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2014/09/26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- 5.  DAT 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- 5.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Mikkel Bonde 3.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- 5. DAT 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- 3.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Observatør: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Daniel Neupart Hansen - dneupart@gmail.com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Louise Frederiksen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Jacob Elefsen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Thomas Bjelbo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Stefan Møller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Frederik Bønneland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Jesper Nielsen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Valg af poster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Næstformand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Kasserer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Udvalgsansvarlige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Valg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ADSL Griner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Forslag til andre udvalg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Behandling af ansøgninger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F-yttetur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Udgifterne er baseret på nedenstående budget: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DJ 4500kr.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Snacks 1500kr.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I alt: 6000kr.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Ruskursus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2000 kr. til snacks.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6.3</w:t>
        <w:tab/>
        <w:t xml:space="preserve">Foobar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9fql2z6t2mdt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Mads er ordstyrer - Tina er referant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 er intet referat udsendt fra sidste bestyrelsesmøde, pg.a. GF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Dagsordnen er godkendt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Valg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Næstformand: Eneste opstillede: Tina, der er udtrykt tillid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Kasserer: Eneste opstillede: Jonas Madsen, der er udtrykt tillid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Valg: reklame for ADSL og valget, meninger skal ud til de studerende, valgevents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Opstillede: </w:t>
      </w:r>
      <w:r w:rsidDel="00000000" w:rsidR="00000000" w:rsidRPr="00000000">
        <w:rPr>
          <w:b w:val="1"/>
          <w:rtl w:val="0"/>
        </w:rPr>
        <w:t xml:space="preserve">Mads</w:t>
      </w:r>
      <w:r w:rsidDel="00000000" w:rsidR="00000000" w:rsidRPr="00000000">
        <w:rPr>
          <w:rtl w:val="0"/>
        </w:rPr>
        <w:t xml:space="preserve">, Mikkel, Tina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Event: forslag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Opstillede: Anders, Thomas, Daniel, Jacob, Mikkel, </w:t>
      </w:r>
      <w:r w:rsidDel="00000000" w:rsidR="00000000" w:rsidRPr="00000000">
        <w:rPr>
          <w:b w:val="1"/>
          <w:rtl w:val="0"/>
        </w:rPr>
        <w:t xml:space="preserve">Tina</w:t>
      </w:r>
      <w:r w:rsidDel="00000000" w:rsidR="00000000" w:rsidRPr="00000000">
        <w:rPr>
          <w:rtl w:val="0"/>
        </w:rPr>
        <w:t xml:space="preserve">, Frederik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IT-udvalg (hjemmeside m.m.)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Opstillede: </w:t>
      </w:r>
      <w:r w:rsidDel="00000000" w:rsidR="00000000" w:rsidRPr="00000000">
        <w:rPr>
          <w:b w:val="1"/>
          <w:rtl w:val="0"/>
        </w:rPr>
        <w:t xml:space="preserve">Anders</w:t>
      </w:r>
      <w:r w:rsidDel="00000000" w:rsidR="00000000" w:rsidRPr="00000000">
        <w:rPr>
          <w:rtl w:val="0"/>
        </w:rPr>
        <w:t xml:space="preserve">, Daniel, Mikkel, Jesper, Jonas, Frederik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PR-udvalg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Opstillede: Tina, Louise, </w:t>
      </w:r>
      <w:r w:rsidDel="00000000" w:rsidR="00000000" w:rsidRPr="00000000">
        <w:rPr>
          <w:b w:val="1"/>
          <w:rtl w:val="0"/>
        </w:rPr>
        <w:t xml:space="preserve">Mikkel</w:t>
      </w:r>
      <w:r w:rsidDel="00000000" w:rsidR="00000000" w:rsidRPr="00000000">
        <w:rPr>
          <w:rtl w:val="0"/>
        </w:rPr>
        <w:t xml:space="preserve">, Mads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Nyt fra: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Formand: Mads kunne godt tænke sig: struktur på valg - forudser en hårdere valgkamp i år,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Kasserer: Mads (formand) håber på at kasserer-rollen kommer til at fungere optimalt i år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Udvalg: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Event: Evt. samarbejde med Prosa, 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Forslag til at udvalg får separate budgetter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Ansøgninger (Regninger sendes til Jonas (Kasserer))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F-yttetur spørger om 6000kr.: Tina og Mikkel har ikke stemmeret: Enstemmigt vedtaget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Ruskorpset spørger om 2000kr.: Tina, Mads og Jonas har ikke stemmeret: Enstemmigt vedtaget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Foobar spørger om 800kr.: Bestyrelsen vil have reklame på glasene: Enstemmigt vedtaget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IT-udvalg samler mails og laver mailinglister: Kun bestyrelse på “intern” og “contact”, evt. kan “contact” laves åben, således at kun bestyrelsen kan svare, men flere kan se mails der kommer derind på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Nævn/råd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Studienævn: Jonas Madsen, Mikkel, Anders, Tina, evt. Mads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Institutråd: Mikkel, Jonas, Evt. Mads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Akademisk råd: Mads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Strategi med BaIT/INF/ID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Få fat i sekretæren, få fat på dem, gør det klart hvad vi kan tilbyde dem, PR-udvalget arbejder videre på dette (sammen med Valg), den sociale del vil F-klubben formentlig gerne være med i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